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048" w:rsidRPr="00782048" w:rsidRDefault="00782048" w:rsidP="00782048">
      <w:pPr>
        <w:tabs>
          <w:tab w:val="left" w:pos="1418"/>
        </w:tabs>
        <w:spacing w:after="0" w:line="240" w:lineRule="auto"/>
        <w:jc w:val="both"/>
        <w:rPr>
          <w:rFonts w:ascii="Times New Roman" w:eastAsia="Times New Roman" w:hAnsi="Times New Roman" w:cs="Times New Roman"/>
          <w:sz w:val="24"/>
          <w:szCs w:val="24"/>
        </w:rPr>
      </w:pPr>
      <w:r w:rsidRPr="00782048">
        <w:rPr>
          <w:rFonts w:ascii="Times New Roman" w:eastAsia="Times New Roman" w:hAnsi="Times New Roman" w:cs="Times New Roman"/>
          <w:sz w:val="24"/>
          <w:szCs w:val="24"/>
          <w:lang w:val="sr-Cyrl-CS"/>
        </w:rPr>
        <w:t>РЕПУБЛИКА СРБИЈА</w:t>
      </w:r>
      <w:r w:rsidRPr="00782048">
        <w:rPr>
          <w:rFonts w:ascii="Times New Roman" w:eastAsia="Times New Roman" w:hAnsi="Times New Roman" w:cs="Times New Roman"/>
          <w:sz w:val="24"/>
          <w:szCs w:val="24"/>
          <w:lang w:val="sr-Cyrl-CS"/>
        </w:rPr>
        <w:tab/>
      </w:r>
      <w:r w:rsidRPr="00782048">
        <w:rPr>
          <w:rFonts w:ascii="Times New Roman" w:eastAsia="Times New Roman" w:hAnsi="Times New Roman" w:cs="Times New Roman"/>
          <w:sz w:val="24"/>
          <w:szCs w:val="24"/>
          <w:lang w:val="sr-Cyrl-CS"/>
        </w:rPr>
        <w:tab/>
      </w:r>
      <w:r w:rsidRPr="00782048">
        <w:rPr>
          <w:rFonts w:ascii="Times New Roman" w:eastAsia="Times New Roman" w:hAnsi="Times New Roman" w:cs="Times New Roman"/>
          <w:sz w:val="24"/>
          <w:szCs w:val="24"/>
        </w:rPr>
        <w:tab/>
      </w:r>
      <w:r w:rsidRPr="00782048">
        <w:rPr>
          <w:rFonts w:ascii="Times New Roman" w:eastAsia="Times New Roman" w:hAnsi="Times New Roman" w:cs="Times New Roman"/>
          <w:sz w:val="24"/>
          <w:szCs w:val="24"/>
        </w:rPr>
        <w:tab/>
      </w:r>
      <w:r w:rsidRPr="00782048">
        <w:rPr>
          <w:rFonts w:ascii="Times New Roman" w:eastAsia="Times New Roman" w:hAnsi="Times New Roman" w:cs="Times New Roman"/>
          <w:sz w:val="24"/>
          <w:szCs w:val="24"/>
        </w:rPr>
        <w:tab/>
      </w:r>
      <w:r w:rsidRPr="00782048">
        <w:rPr>
          <w:rFonts w:ascii="Times New Roman" w:eastAsia="Times New Roman" w:hAnsi="Times New Roman" w:cs="Times New Roman"/>
          <w:sz w:val="24"/>
          <w:szCs w:val="24"/>
        </w:rPr>
        <w:tab/>
      </w:r>
      <w:r w:rsidRPr="00782048">
        <w:rPr>
          <w:rFonts w:ascii="Times New Roman" w:eastAsia="Times New Roman" w:hAnsi="Times New Roman" w:cs="Times New Roman"/>
          <w:sz w:val="24"/>
          <w:szCs w:val="24"/>
          <w:lang w:val="sr-Cyrl-RS"/>
        </w:rPr>
        <w:tab/>
      </w:r>
    </w:p>
    <w:p w:rsidR="00782048" w:rsidRPr="00782048" w:rsidRDefault="00782048" w:rsidP="00782048">
      <w:pPr>
        <w:tabs>
          <w:tab w:val="left" w:pos="1418"/>
        </w:tabs>
        <w:spacing w:after="0" w:line="240" w:lineRule="auto"/>
        <w:jc w:val="both"/>
        <w:rPr>
          <w:rFonts w:ascii="Times New Roman" w:eastAsia="Times New Roman" w:hAnsi="Times New Roman" w:cs="Times New Roman"/>
          <w:sz w:val="24"/>
          <w:szCs w:val="24"/>
        </w:rPr>
      </w:pPr>
      <w:r w:rsidRPr="00782048">
        <w:rPr>
          <w:rFonts w:ascii="Times New Roman" w:eastAsia="Times New Roman" w:hAnsi="Times New Roman" w:cs="Times New Roman"/>
          <w:sz w:val="24"/>
          <w:szCs w:val="24"/>
          <w:lang w:val="sr-Cyrl-CS"/>
        </w:rPr>
        <w:t>НАРОДНА СКУПШТИНА</w:t>
      </w:r>
    </w:p>
    <w:p w:rsidR="00782048" w:rsidRPr="00782048" w:rsidRDefault="00782048" w:rsidP="00782048">
      <w:pPr>
        <w:tabs>
          <w:tab w:val="left" w:pos="1418"/>
        </w:tabs>
        <w:spacing w:after="0" w:line="240" w:lineRule="auto"/>
        <w:jc w:val="both"/>
        <w:rPr>
          <w:rFonts w:ascii="Times New Roman" w:eastAsia="Times New Roman" w:hAnsi="Times New Roman" w:cs="Times New Roman"/>
          <w:sz w:val="24"/>
          <w:szCs w:val="24"/>
          <w:lang w:val="sr-Cyrl-RS"/>
        </w:rPr>
      </w:pPr>
      <w:r w:rsidRPr="00782048">
        <w:rPr>
          <w:rFonts w:ascii="Times New Roman" w:eastAsia="Times New Roman" w:hAnsi="Times New Roman" w:cs="Times New Roman"/>
          <w:sz w:val="24"/>
          <w:szCs w:val="24"/>
          <w:lang w:val="sr-Cyrl-RS"/>
        </w:rPr>
        <w:t xml:space="preserve">Одбор за уставна питања </w:t>
      </w:r>
    </w:p>
    <w:p w:rsidR="00782048" w:rsidRPr="00782048" w:rsidRDefault="00782048" w:rsidP="00782048">
      <w:pPr>
        <w:tabs>
          <w:tab w:val="left" w:pos="1418"/>
        </w:tabs>
        <w:spacing w:after="0" w:line="240" w:lineRule="auto"/>
        <w:jc w:val="both"/>
        <w:rPr>
          <w:rFonts w:ascii="Times New Roman" w:eastAsia="Times New Roman" w:hAnsi="Times New Roman" w:cs="Times New Roman"/>
          <w:sz w:val="24"/>
          <w:szCs w:val="24"/>
          <w:lang w:val="sr-Cyrl-RS"/>
        </w:rPr>
      </w:pPr>
      <w:r w:rsidRPr="00782048">
        <w:rPr>
          <w:rFonts w:ascii="Times New Roman" w:eastAsia="Times New Roman" w:hAnsi="Times New Roman" w:cs="Times New Roman"/>
          <w:sz w:val="24"/>
          <w:szCs w:val="24"/>
          <w:lang w:val="sr-Cyrl-RS"/>
        </w:rPr>
        <w:t>и законодавство</w:t>
      </w:r>
      <w:r w:rsidRPr="00782048">
        <w:rPr>
          <w:rFonts w:ascii="Times New Roman" w:eastAsia="Times New Roman" w:hAnsi="Times New Roman" w:cs="Times New Roman"/>
          <w:sz w:val="24"/>
          <w:szCs w:val="24"/>
          <w:lang w:val="sr-Cyrl-CS"/>
        </w:rPr>
        <w:t xml:space="preserve"> </w:t>
      </w:r>
    </w:p>
    <w:p w:rsidR="00782048" w:rsidRPr="00782048" w:rsidRDefault="00782048" w:rsidP="00782048">
      <w:pPr>
        <w:tabs>
          <w:tab w:val="left" w:pos="1418"/>
        </w:tabs>
        <w:spacing w:after="0" w:line="240" w:lineRule="auto"/>
        <w:jc w:val="both"/>
        <w:rPr>
          <w:rFonts w:ascii="Times New Roman" w:eastAsia="Times New Roman" w:hAnsi="Times New Roman" w:cs="Times New Roman"/>
          <w:strike/>
          <w:sz w:val="24"/>
          <w:szCs w:val="24"/>
          <w:lang w:val="sr-Cyrl-RS"/>
        </w:rPr>
      </w:pPr>
      <w:r w:rsidRPr="00782048">
        <w:rPr>
          <w:rFonts w:ascii="Times New Roman" w:eastAsia="Times New Roman" w:hAnsi="Times New Roman" w:cs="Times New Roman"/>
          <w:sz w:val="24"/>
          <w:szCs w:val="24"/>
          <w:lang w:val="sr-Cyrl-RS"/>
        </w:rPr>
        <w:t>0</w:t>
      </w:r>
      <w:r w:rsidRPr="00782048">
        <w:rPr>
          <w:rFonts w:ascii="Times New Roman" w:eastAsia="Times New Roman" w:hAnsi="Times New Roman" w:cs="Times New Roman"/>
          <w:sz w:val="24"/>
          <w:szCs w:val="24"/>
        </w:rPr>
        <w:t>4</w:t>
      </w:r>
      <w:r w:rsidRPr="00782048">
        <w:rPr>
          <w:rFonts w:ascii="Times New Roman" w:eastAsia="Times New Roman" w:hAnsi="Times New Roman" w:cs="Times New Roman"/>
          <w:sz w:val="24"/>
          <w:szCs w:val="24"/>
          <w:lang w:val="sr-Cyrl-CS"/>
        </w:rPr>
        <w:t xml:space="preserve"> </w:t>
      </w:r>
      <w:r w:rsidRPr="00782048">
        <w:rPr>
          <w:rFonts w:ascii="Times New Roman" w:eastAsia="Times New Roman" w:hAnsi="Times New Roman" w:cs="Times New Roman"/>
          <w:sz w:val="24"/>
          <w:szCs w:val="24"/>
          <w:lang w:val="sr-Cyrl-RS"/>
        </w:rPr>
        <w:t>Б</w:t>
      </w:r>
      <w:r w:rsidRPr="00782048">
        <w:rPr>
          <w:rFonts w:ascii="Times New Roman" w:eastAsia="Times New Roman" w:hAnsi="Times New Roman" w:cs="Times New Roman"/>
          <w:sz w:val="24"/>
          <w:szCs w:val="24"/>
          <w:lang w:val="sr-Cyrl-CS"/>
        </w:rPr>
        <w:t xml:space="preserve">рој: </w:t>
      </w:r>
      <w:r>
        <w:rPr>
          <w:rFonts w:ascii="Times New Roman" w:eastAsia="Times New Roman" w:hAnsi="Times New Roman" w:cs="Times New Roman"/>
          <w:sz w:val="24"/>
          <w:szCs w:val="24"/>
          <w:lang w:val="sr-Cyrl-RS"/>
        </w:rPr>
        <w:t>011-1113/23</w:t>
      </w:r>
    </w:p>
    <w:p w:rsidR="00782048" w:rsidRPr="00782048" w:rsidRDefault="00F4509C" w:rsidP="00782048">
      <w:pPr>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13</w:t>
      </w:r>
      <w:r w:rsidR="00782048">
        <w:rPr>
          <w:rFonts w:ascii="Times New Roman" w:eastAsia="Times New Roman" w:hAnsi="Times New Roman" w:cs="Times New Roman"/>
          <w:sz w:val="24"/>
          <w:szCs w:val="24"/>
          <w:lang w:val="sr-Cyrl-RS"/>
        </w:rPr>
        <w:t xml:space="preserve">. октобар </w:t>
      </w:r>
      <w:r w:rsidR="00782048" w:rsidRPr="00782048">
        <w:rPr>
          <w:rFonts w:ascii="Times New Roman" w:eastAsia="Times New Roman" w:hAnsi="Times New Roman" w:cs="Times New Roman"/>
          <w:sz w:val="24"/>
          <w:szCs w:val="24"/>
          <w:lang w:val="sr-Cyrl-RS"/>
        </w:rPr>
        <w:t>202</w:t>
      </w:r>
      <w:r w:rsidR="00782048" w:rsidRPr="00782048">
        <w:rPr>
          <w:rFonts w:ascii="Times New Roman" w:eastAsia="Times New Roman" w:hAnsi="Times New Roman" w:cs="Times New Roman"/>
          <w:sz w:val="24"/>
          <w:szCs w:val="24"/>
        </w:rPr>
        <w:t>3</w:t>
      </w:r>
      <w:r w:rsidR="00782048" w:rsidRPr="00782048">
        <w:rPr>
          <w:rFonts w:ascii="Times New Roman" w:eastAsia="Times New Roman" w:hAnsi="Times New Roman" w:cs="Times New Roman"/>
          <w:sz w:val="24"/>
          <w:szCs w:val="24"/>
          <w:lang w:val="sr-Cyrl-RS"/>
        </w:rPr>
        <w:t>.</w:t>
      </w:r>
      <w:r w:rsidR="00782048" w:rsidRPr="00782048">
        <w:rPr>
          <w:rFonts w:ascii="Times New Roman" w:eastAsia="Times New Roman" w:hAnsi="Times New Roman" w:cs="Times New Roman"/>
          <w:sz w:val="24"/>
          <w:szCs w:val="24"/>
          <w:lang w:val="sr-Cyrl-CS"/>
        </w:rPr>
        <w:t xml:space="preserve"> године</w:t>
      </w:r>
    </w:p>
    <w:p w:rsidR="00782048" w:rsidRPr="00782048" w:rsidRDefault="00782048" w:rsidP="00782048">
      <w:pPr>
        <w:tabs>
          <w:tab w:val="left" w:pos="1418"/>
        </w:tabs>
        <w:spacing w:after="720" w:line="240" w:lineRule="auto"/>
        <w:jc w:val="both"/>
        <w:rPr>
          <w:rFonts w:ascii="Times New Roman" w:eastAsia="Times New Roman" w:hAnsi="Times New Roman" w:cs="Times New Roman"/>
          <w:sz w:val="24"/>
          <w:szCs w:val="24"/>
          <w:lang w:val="sr-Cyrl-CS"/>
        </w:rPr>
      </w:pPr>
      <w:r w:rsidRPr="00782048">
        <w:rPr>
          <w:rFonts w:ascii="Times New Roman" w:eastAsia="Times New Roman" w:hAnsi="Times New Roman" w:cs="Times New Roman"/>
          <w:sz w:val="24"/>
          <w:szCs w:val="24"/>
          <w:lang w:val="sr-Cyrl-CS"/>
        </w:rPr>
        <w:t>Б е о г р а д</w:t>
      </w:r>
    </w:p>
    <w:p w:rsidR="00782048" w:rsidRPr="00782048" w:rsidRDefault="00782048" w:rsidP="00782048">
      <w:pPr>
        <w:keepNext/>
        <w:tabs>
          <w:tab w:val="left" w:pos="1418"/>
        </w:tabs>
        <w:spacing w:after="240" w:line="240" w:lineRule="auto"/>
        <w:jc w:val="center"/>
        <w:outlineLvl w:val="1"/>
        <w:rPr>
          <w:rFonts w:ascii="Times New Roman" w:eastAsia="Times New Roman" w:hAnsi="Times New Roman" w:cs="Times New Roman"/>
          <w:sz w:val="24"/>
          <w:szCs w:val="24"/>
          <w:lang w:val="sr-Cyrl-CS"/>
        </w:rPr>
      </w:pPr>
      <w:r w:rsidRPr="00782048">
        <w:rPr>
          <w:rFonts w:ascii="Times New Roman" w:eastAsia="Times New Roman" w:hAnsi="Times New Roman" w:cs="Times New Roman"/>
          <w:bCs/>
          <w:sz w:val="24"/>
          <w:szCs w:val="24"/>
          <w:lang w:val="sr-Cyrl-CS"/>
        </w:rPr>
        <w:t>УСТАВНОМ СУДУ РЕПУБЛИКЕ СРБИЈЕ</w:t>
      </w:r>
    </w:p>
    <w:p w:rsidR="00782048" w:rsidRPr="00782048" w:rsidRDefault="00782048" w:rsidP="00782048">
      <w:pPr>
        <w:tabs>
          <w:tab w:val="left" w:pos="1418"/>
        </w:tabs>
        <w:spacing w:after="0" w:line="240" w:lineRule="auto"/>
        <w:ind w:left="5613" w:firstLine="720"/>
        <w:jc w:val="right"/>
        <w:rPr>
          <w:rFonts w:ascii="Times New Roman" w:eastAsia="Times New Roman" w:hAnsi="Times New Roman" w:cs="Times New Roman"/>
          <w:sz w:val="24"/>
          <w:szCs w:val="24"/>
          <w:lang w:val="sr-Cyrl-CS"/>
        </w:rPr>
      </w:pPr>
      <w:r w:rsidRPr="00782048">
        <w:rPr>
          <w:rFonts w:ascii="Times New Roman" w:eastAsia="Times New Roman" w:hAnsi="Times New Roman" w:cs="Times New Roman"/>
          <w:sz w:val="24"/>
          <w:szCs w:val="24"/>
          <w:lang w:val="sr-Cyrl-CS"/>
        </w:rPr>
        <w:t xml:space="preserve">                </w:t>
      </w:r>
      <w:r w:rsidRPr="00782048">
        <w:rPr>
          <w:rFonts w:ascii="Times New Roman" w:eastAsia="Times New Roman" w:hAnsi="Times New Roman" w:cs="Times New Roman"/>
          <w:sz w:val="24"/>
          <w:szCs w:val="24"/>
        </w:rPr>
        <w:t xml:space="preserve">        </w:t>
      </w:r>
      <w:r w:rsidRPr="00782048">
        <w:rPr>
          <w:rFonts w:ascii="Times New Roman" w:eastAsia="Times New Roman" w:hAnsi="Times New Roman" w:cs="Times New Roman"/>
          <w:sz w:val="24"/>
          <w:szCs w:val="24"/>
          <w:lang w:val="sr-Cyrl-CS"/>
        </w:rPr>
        <w:t>Београд</w:t>
      </w:r>
    </w:p>
    <w:p w:rsidR="00782048" w:rsidRPr="00782048" w:rsidRDefault="00782048" w:rsidP="00782048">
      <w:pPr>
        <w:tabs>
          <w:tab w:val="left" w:pos="1418"/>
        </w:tabs>
        <w:spacing w:after="360" w:line="240" w:lineRule="auto"/>
        <w:ind w:left="4649"/>
        <w:jc w:val="right"/>
        <w:rPr>
          <w:rFonts w:ascii="Times New Roman" w:eastAsia="Times New Roman" w:hAnsi="Times New Roman" w:cs="Times New Roman"/>
          <w:sz w:val="24"/>
          <w:szCs w:val="24"/>
          <w:lang w:val="sr-Cyrl-CS"/>
        </w:rPr>
      </w:pPr>
      <w:r w:rsidRPr="00782048">
        <w:rPr>
          <w:rFonts w:ascii="Times New Roman" w:eastAsia="Times New Roman" w:hAnsi="Times New Roman" w:cs="Times New Roman"/>
          <w:sz w:val="24"/>
          <w:szCs w:val="24"/>
          <w:lang w:val="sr-Cyrl-CS"/>
        </w:rPr>
        <w:t>Булевар Краља Александра 15</w:t>
      </w:r>
    </w:p>
    <w:p w:rsidR="00AF2509" w:rsidRPr="00AF2509" w:rsidRDefault="00782048" w:rsidP="00AF2509">
      <w:pPr>
        <w:ind w:firstLine="720"/>
        <w:jc w:val="both"/>
        <w:rPr>
          <w:rFonts w:ascii="Times New Roman" w:eastAsia="Times New Roman" w:hAnsi="Times New Roman" w:cs="Times New Roman"/>
          <w:sz w:val="24"/>
          <w:szCs w:val="24"/>
          <w:lang w:val="sr-Cyrl-RS"/>
        </w:rPr>
      </w:pPr>
      <w:r w:rsidRPr="00782048">
        <w:rPr>
          <w:rFonts w:ascii="Times New Roman" w:eastAsia="Calibri" w:hAnsi="Times New Roman" w:cs="Times New Roman"/>
          <w:sz w:val="24"/>
          <w:szCs w:val="24"/>
          <w:lang w:val="sr-Cyrl-CS"/>
        </w:rPr>
        <w:t>Одбор за уставна питања и законодавство Народне скупштине Републике Србије</w:t>
      </w:r>
      <w:r w:rsidRPr="00782048">
        <w:rPr>
          <w:rFonts w:ascii="Times New Roman" w:eastAsia="Calibri" w:hAnsi="Times New Roman" w:cs="Times New Roman"/>
          <w:sz w:val="24"/>
          <w:szCs w:val="24"/>
        </w:rPr>
        <w:t xml:space="preserve">, </w:t>
      </w:r>
      <w:r w:rsidRPr="00782048">
        <w:rPr>
          <w:rFonts w:ascii="Times New Roman" w:eastAsia="Calibri" w:hAnsi="Times New Roman" w:cs="Times New Roman"/>
          <w:sz w:val="24"/>
          <w:szCs w:val="24"/>
          <w:lang w:val="sr-Cyrl-RS"/>
        </w:rPr>
        <w:t xml:space="preserve">на седници одржаној </w:t>
      </w:r>
      <w:r w:rsidR="00AC2561">
        <w:rPr>
          <w:rFonts w:ascii="Times New Roman" w:eastAsia="Calibri" w:hAnsi="Times New Roman" w:cs="Times New Roman"/>
          <w:sz w:val="24"/>
          <w:szCs w:val="24"/>
        </w:rPr>
        <w:t>1</w:t>
      </w:r>
      <w:r w:rsidR="00AC2561">
        <w:rPr>
          <w:rFonts w:ascii="Times New Roman" w:eastAsia="Calibri" w:hAnsi="Times New Roman" w:cs="Times New Roman"/>
          <w:sz w:val="24"/>
          <w:szCs w:val="24"/>
          <w:lang w:val="sr-Cyrl-RS"/>
        </w:rPr>
        <w:t>3</w:t>
      </w:r>
      <w:bookmarkStart w:id="0" w:name="_GoBack"/>
      <w:bookmarkEnd w:id="0"/>
      <w:r>
        <w:rPr>
          <w:rFonts w:ascii="Times New Roman" w:eastAsia="Calibri" w:hAnsi="Times New Roman" w:cs="Times New Roman"/>
          <w:sz w:val="24"/>
          <w:szCs w:val="24"/>
          <w:lang w:val="sr-Cyrl-RS"/>
        </w:rPr>
        <w:t>. октобра</w:t>
      </w:r>
      <w:r w:rsidR="0048604E">
        <w:rPr>
          <w:rFonts w:ascii="Times New Roman" w:eastAsia="Calibri" w:hAnsi="Times New Roman" w:cs="Times New Roman"/>
          <w:sz w:val="24"/>
          <w:szCs w:val="24"/>
          <w:lang w:val="sr-Cyrl-RS"/>
        </w:rPr>
        <w:t xml:space="preserve"> 2023. године, у вези са</w:t>
      </w:r>
      <w:r w:rsidRPr="00782048">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решење</w:t>
      </w:r>
      <w:r w:rsidR="0048604E">
        <w:rPr>
          <w:rFonts w:ascii="Times New Roman" w:eastAsia="Calibri" w:hAnsi="Times New Roman" w:cs="Times New Roman"/>
          <w:sz w:val="24"/>
          <w:szCs w:val="24"/>
          <w:lang w:val="sr-Cyrl-RS"/>
        </w:rPr>
        <w:t>м</w:t>
      </w:r>
      <w:r w:rsidRPr="00782048">
        <w:rPr>
          <w:rFonts w:ascii="Times New Roman" w:eastAsia="Calibri" w:hAnsi="Times New Roman" w:cs="Times New Roman"/>
          <w:sz w:val="24"/>
          <w:szCs w:val="24"/>
          <w:lang w:val="sr-Cyrl-RS"/>
        </w:rPr>
        <w:t xml:space="preserve"> Уставног суда број </w:t>
      </w:r>
      <w:r>
        <w:rPr>
          <w:rFonts w:ascii="Times New Roman" w:eastAsia="Calibri" w:hAnsi="Times New Roman" w:cs="Times New Roman"/>
          <w:sz w:val="24"/>
          <w:szCs w:val="24"/>
        </w:rPr>
        <w:t>I</w:t>
      </w:r>
      <w:r>
        <w:rPr>
          <w:rFonts w:ascii="Times New Roman" w:eastAsia="Calibri" w:hAnsi="Times New Roman" w:cs="Times New Roman"/>
          <w:sz w:val="24"/>
          <w:szCs w:val="24"/>
          <w:lang w:val="sr-Cyrl-RS"/>
        </w:rPr>
        <w:t xml:space="preserve">Уз - 106/2019 </w:t>
      </w:r>
      <w:r>
        <w:rPr>
          <w:rFonts w:ascii="Times New Roman" w:eastAsia="Calibri" w:hAnsi="Times New Roman" w:cs="Times New Roman"/>
          <w:sz w:val="24"/>
          <w:szCs w:val="24"/>
          <w:lang w:val="ru-RU"/>
        </w:rPr>
        <w:t>од 5</w:t>
      </w:r>
      <w:r w:rsidRPr="00782048">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 xml:space="preserve"> јуна</w:t>
      </w:r>
      <w:r w:rsidRPr="00782048">
        <w:rPr>
          <w:rFonts w:ascii="Times New Roman" w:eastAsia="Calibri" w:hAnsi="Times New Roman" w:cs="Times New Roman"/>
          <w:sz w:val="24"/>
          <w:szCs w:val="24"/>
          <w:lang w:val="ru-RU"/>
        </w:rPr>
        <w:t xml:space="preserve"> 2023. године, </w:t>
      </w:r>
      <w:r>
        <w:rPr>
          <w:rFonts w:ascii="Times New Roman" w:eastAsia="Calibri" w:hAnsi="Times New Roman" w:cs="Times New Roman"/>
          <w:sz w:val="24"/>
          <w:szCs w:val="24"/>
          <w:lang w:val="ru-RU"/>
        </w:rPr>
        <w:t>поводом поступка за утврђивање неуставности одредаба члана 210. став 1. тач. 2) и 3)</w:t>
      </w:r>
      <w:r>
        <w:rPr>
          <w:rFonts w:ascii="Times New Roman" w:eastAsia="Calibri" w:hAnsi="Times New Roman" w:cs="Times New Roman"/>
          <w:bCs/>
          <w:sz w:val="24"/>
          <w:szCs w:val="24"/>
          <w:lang w:val="sr-Cyrl-CS"/>
        </w:rPr>
        <w:t xml:space="preserve"> и став 3), члана 2012. став 1. у делу који гласи </w:t>
      </w:r>
      <w:r w:rsidR="00AF2509" w:rsidRPr="00AF2509">
        <w:rPr>
          <w:rFonts w:ascii="Times New Roman" w:eastAsia="Times New Roman" w:hAnsi="Times New Roman" w:cs="Times New Roman"/>
          <w:sz w:val="24"/>
          <w:szCs w:val="24"/>
          <w:lang w:val="sr-Cyrl-RS"/>
        </w:rPr>
        <w:t>у делу који гласи: ,,и 3)ˮ и става 2. и члана 213. ст. 1. и 2. Закона о здравственој заштити (,,Сл</w:t>
      </w:r>
      <w:r w:rsidR="00AF2509">
        <w:rPr>
          <w:rFonts w:ascii="Times New Roman" w:eastAsia="Times New Roman" w:hAnsi="Times New Roman" w:cs="Times New Roman"/>
          <w:sz w:val="24"/>
          <w:szCs w:val="24"/>
          <w:lang w:val="sr-Cyrl-RS"/>
        </w:rPr>
        <w:t>ужбени гласник РСˮ, број 25/19)</w:t>
      </w:r>
    </w:p>
    <w:p w:rsidR="00782048" w:rsidRDefault="00782048" w:rsidP="00782048">
      <w:pPr>
        <w:spacing w:after="240" w:line="240" w:lineRule="auto"/>
        <w:ind w:firstLine="720"/>
        <w:jc w:val="both"/>
        <w:rPr>
          <w:rFonts w:ascii="Times New Roman" w:eastAsia="Calibri" w:hAnsi="Times New Roman" w:cs="Times New Roman"/>
          <w:sz w:val="24"/>
          <w:szCs w:val="24"/>
          <w:lang w:val="sr-Cyrl-RS"/>
        </w:rPr>
      </w:pPr>
      <w:r w:rsidRPr="00782048">
        <w:rPr>
          <w:rFonts w:ascii="Times New Roman" w:eastAsia="Calibri" w:hAnsi="Times New Roman" w:cs="Times New Roman"/>
          <w:sz w:val="24"/>
          <w:szCs w:val="24"/>
          <w:lang w:val="sr-Cyrl-RS"/>
        </w:rPr>
        <w:t xml:space="preserve">одлучио је </w:t>
      </w:r>
      <w:r w:rsidR="00DE4AC1">
        <w:rPr>
          <w:rFonts w:ascii="Times New Roman" w:eastAsia="Calibri" w:hAnsi="Times New Roman" w:cs="Times New Roman"/>
          <w:sz w:val="24"/>
          <w:szCs w:val="24"/>
          <w:lang w:val="sr-Cyrl-RS"/>
        </w:rPr>
        <w:t>да достави Уставном суду следећи</w:t>
      </w:r>
    </w:p>
    <w:p w:rsidR="00DE4AC1" w:rsidRPr="00782048" w:rsidRDefault="00DE4AC1" w:rsidP="00DE4AC1">
      <w:pPr>
        <w:spacing w:after="240" w:line="240" w:lineRule="auto"/>
        <w:ind w:firstLine="720"/>
        <w:jc w:val="center"/>
        <w:rPr>
          <w:rFonts w:ascii="Times New Roman" w:eastAsia="Calibri" w:hAnsi="Times New Roman" w:cs="Times New Roman"/>
          <w:bCs/>
          <w:sz w:val="24"/>
          <w:szCs w:val="24"/>
          <w:lang w:val="sr-Cyrl-CS"/>
        </w:rPr>
      </w:pPr>
      <w:r>
        <w:rPr>
          <w:rFonts w:ascii="Times New Roman" w:eastAsia="Calibri" w:hAnsi="Times New Roman" w:cs="Times New Roman"/>
          <w:sz w:val="24"/>
          <w:szCs w:val="24"/>
          <w:lang w:val="sr-Cyrl-RS"/>
        </w:rPr>
        <w:t>ОДГОВОР</w:t>
      </w:r>
    </w:p>
    <w:p w:rsidR="00AF2509" w:rsidRPr="00AF2509" w:rsidRDefault="00782048" w:rsidP="00AF2509">
      <w:pPr>
        <w:ind w:firstLine="720"/>
        <w:jc w:val="both"/>
        <w:rPr>
          <w:rFonts w:ascii="Times New Roman" w:eastAsia="Times New Roman" w:hAnsi="Times New Roman" w:cs="Times New Roman"/>
          <w:sz w:val="24"/>
          <w:szCs w:val="24"/>
          <w:lang w:val="sr-Cyrl-RS"/>
        </w:rPr>
      </w:pPr>
      <w:r w:rsidRPr="00782048">
        <w:rPr>
          <w:rFonts w:ascii="Times New Roman" w:eastAsia="Times New Roman" w:hAnsi="Times New Roman" w:cs="Times New Roman"/>
          <w:bCs/>
          <w:sz w:val="24"/>
          <w:szCs w:val="24"/>
          <w:lang w:val="sr-Cyrl-CS"/>
        </w:rPr>
        <w:tab/>
      </w:r>
      <w:r w:rsidR="00AF2509" w:rsidRPr="00AF2509">
        <w:rPr>
          <w:rFonts w:ascii="Times New Roman" w:eastAsia="Times New Roman" w:hAnsi="Times New Roman" w:cs="Times New Roman"/>
          <w:sz w:val="24"/>
          <w:szCs w:val="24"/>
          <w:lang w:val="sr-Cyrl-RS"/>
        </w:rPr>
        <w:t xml:space="preserve">Уставни суд је донео Решење Број: </w:t>
      </w:r>
      <w:r w:rsidR="00AF2509" w:rsidRPr="00AF2509">
        <w:rPr>
          <w:rFonts w:ascii="Times New Roman" w:eastAsia="Times New Roman" w:hAnsi="Times New Roman" w:cs="Times New Roman"/>
          <w:sz w:val="24"/>
          <w:szCs w:val="24"/>
          <w:lang w:val="sr-Latn-RS"/>
        </w:rPr>
        <w:t>I</w:t>
      </w:r>
      <w:r w:rsidR="00AF2509" w:rsidRPr="00AF2509">
        <w:rPr>
          <w:rFonts w:ascii="Times New Roman" w:eastAsia="Times New Roman" w:hAnsi="Times New Roman" w:cs="Times New Roman"/>
          <w:sz w:val="24"/>
          <w:szCs w:val="24"/>
          <w:lang w:val="sr-Cyrl-RS"/>
        </w:rPr>
        <w:t xml:space="preserve">Уз-106/2019 о покретању поступка за утврђивање неуставности одредаба члана 210. став 1. тач. 2) и 3) и става 3, члана 212. став 1. у делу који гласи: ,,и 3)ˮ и став 2. и члана 213. ст. 1. и 2. Закона о здравственој заштити (,,Службени гласник РСˮ, број 25/19 – у даљем тексту: Закон). </w:t>
      </w:r>
    </w:p>
    <w:p w:rsidR="00AF2509" w:rsidRPr="00AF2509" w:rsidRDefault="00AF2509" w:rsidP="00AF2509">
      <w:pPr>
        <w:tabs>
          <w:tab w:val="left" w:pos="1418"/>
        </w:tabs>
        <w:spacing w:after="0" w:line="240" w:lineRule="auto"/>
        <w:ind w:firstLine="720"/>
        <w:jc w:val="both"/>
        <w:rPr>
          <w:rFonts w:ascii="Times New Roman" w:eastAsia="Times New Roman" w:hAnsi="Times New Roman" w:cs="Times New Roman"/>
          <w:sz w:val="24"/>
          <w:szCs w:val="24"/>
          <w:lang w:val="sr-Cyrl-RS"/>
        </w:rPr>
      </w:pPr>
      <w:r w:rsidRPr="00AF2509">
        <w:rPr>
          <w:rFonts w:ascii="Times New Roman" w:eastAsia="Times New Roman" w:hAnsi="Times New Roman" w:cs="Times New Roman"/>
          <w:sz w:val="24"/>
          <w:szCs w:val="24"/>
          <w:lang w:val="sr-Cyrl-RS"/>
        </w:rPr>
        <w:tab/>
        <w:t>Уставном суду поднета је</w:t>
      </w:r>
      <w:r w:rsidRPr="00AF2509">
        <w:rPr>
          <w:rFonts w:ascii="Times New Roman" w:eastAsia="Times New Roman" w:hAnsi="Times New Roman" w:cs="Times New Roman"/>
          <w:sz w:val="24"/>
          <w:szCs w:val="24"/>
          <w:lang w:val="ru-RU"/>
        </w:rPr>
        <w:t xml:space="preserve"> </w:t>
      </w:r>
      <w:r w:rsidRPr="00AF2509">
        <w:rPr>
          <w:rFonts w:ascii="Times New Roman" w:eastAsia="Times New Roman" w:hAnsi="Times New Roman" w:cs="Times New Roman"/>
          <w:sz w:val="24"/>
          <w:szCs w:val="24"/>
          <w:lang w:val="sr-Cyrl-RS"/>
        </w:rPr>
        <w:t xml:space="preserve">и иницијатива за покретање поступка за оцену уставности одредаба члана 206. и члана 210. став 1. тач. 2) и 3) Закона. </w:t>
      </w:r>
    </w:p>
    <w:p w:rsidR="00AF2509" w:rsidRPr="00AF2509" w:rsidRDefault="00AF2509" w:rsidP="00AF2509">
      <w:pPr>
        <w:tabs>
          <w:tab w:val="left" w:pos="1418"/>
        </w:tabs>
        <w:spacing w:after="0" w:line="240" w:lineRule="auto"/>
        <w:ind w:firstLine="720"/>
        <w:jc w:val="both"/>
        <w:rPr>
          <w:rFonts w:ascii="Times New Roman" w:eastAsia="Times New Roman" w:hAnsi="Times New Roman" w:cs="Times New Roman"/>
          <w:sz w:val="24"/>
          <w:szCs w:val="24"/>
          <w:lang w:val="sr-Cyrl-RS"/>
        </w:rPr>
      </w:pPr>
      <w:r w:rsidRPr="00AF2509">
        <w:rPr>
          <w:rFonts w:ascii="Times New Roman" w:eastAsia="Times New Roman" w:hAnsi="Times New Roman" w:cs="Times New Roman"/>
          <w:sz w:val="24"/>
          <w:szCs w:val="24"/>
          <w:lang w:val="sr-Cyrl-RS"/>
        </w:rPr>
        <w:tab/>
        <w:t>Иницијативу за покретање поступка за оцену уставности одредаба члана 206. Закона Уставни суд је одбацио као неосновану (тачка 2. изреке Решења).</w:t>
      </w:r>
    </w:p>
    <w:p w:rsidR="00AF2509" w:rsidRPr="00AF2509" w:rsidRDefault="00AF2509" w:rsidP="00AF2509">
      <w:pPr>
        <w:tabs>
          <w:tab w:val="left" w:pos="1418"/>
        </w:tabs>
        <w:spacing w:after="0" w:line="240" w:lineRule="auto"/>
        <w:ind w:firstLine="720"/>
        <w:jc w:val="both"/>
        <w:rPr>
          <w:rFonts w:ascii="Times New Roman" w:eastAsia="Times New Roman" w:hAnsi="Times New Roman" w:cs="Times New Roman"/>
          <w:sz w:val="24"/>
          <w:szCs w:val="24"/>
          <w:lang w:val="sr-Cyrl-RS"/>
        </w:rPr>
      </w:pPr>
      <w:r w:rsidRPr="00AF2509">
        <w:rPr>
          <w:rFonts w:ascii="Times New Roman" w:eastAsia="Times New Roman" w:hAnsi="Times New Roman" w:cs="Times New Roman"/>
          <w:sz w:val="24"/>
          <w:szCs w:val="24"/>
          <w:lang w:val="sr-Cyrl-RS"/>
        </w:rPr>
        <w:tab/>
        <w:t>Уставни суд је, ценећи да су оспорене одредбе члана 210. став 1. тач. 2) и 3) Закона правно и логички непосредно повезане са одредбом става 3. тог члана, члана 212. став 1. у делу који гласи: „и 3)</w:t>
      </w:r>
      <w:r w:rsidRPr="00AF2509">
        <w:rPr>
          <w:rFonts w:ascii="Times New Roman" w:eastAsia="Times New Roman" w:hAnsi="Times New Roman" w:cs="Times New Roman"/>
          <w:sz w:val="24"/>
          <w:szCs w:val="24"/>
          <w:lang w:val="ru-RU"/>
        </w:rPr>
        <w:t>” и став 2. и члана 213. ст. 1. и 2. тог закона, на основу члана 53. став 1. Закона о Уставном суду, оценио да има основа за покретање поступка за утврђивање неуставности и наведених одредаба.</w:t>
      </w:r>
    </w:p>
    <w:p w:rsidR="00AF2509" w:rsidRPr="00AF2509" w:rsidRDefault="00AF2509" w:rsidP="00AF2509">
      <w:pPr>
        <w:tabs>
          <w:tab w:val="left" w:pos="1418"/>
        </w:tabs>
        <w:spacing w:after="0" w:line="240" w:lineRule="auto"/>
        <w:ind w:firstLine="720"/>
        <w:jc w:val="both"/>
        <w:rPr>
          <w:rFonts w:ascii="Times New Roman" w:eastAsia="Times New Roman" w:hAnsi="Times New Roman" w:cs="Times New Roman"/>
          <w:sz w:val="24"/>
          <w:szCs w:val="24"/>
          <w:lang w:val="sr-Cyrl-RS"/>
        </w:rPr>
      </w:pPr>
      <w:r w:rsidRPr="00AF2509">
        <w:rPr>
          <w:rFonts w:ascii="Times New Roman" w:eastAsia="Times New Roman" w:hAnsi="Times New Roman" w:cs="Times New Roman"/>
          <w:sz w:val="24"/>
          <w:szCs w:val="24"/>
          <w:lang w:val="sr-Cyrl-RS"/>
        </w:rPr>
        <w:tab/>
        <w:t xml:space="preserve">У односу на одредбе члана 210. став 1. тач. 2) и 3) и став 3, члана 212. став 1. у делу који гласи: ,,и 3)ˮ и став 2. и члана 213. ст. 1. и 2. Закона, поставља се питање да ли су наведене одредбе у сагласности са одредбама члана 23. став 1. и члана 25. став 2. Устава којима је прописано да је људско достојанство неприкосновено и сви су дужни да га поштују и штите и да нико не може бити изложен мучењу, нечовечном или понижавајућем поступању или кажњавању, нити подвргнут медицинским или научним огледима без свог слободно датог пристанка и да ли наведене одредбе Устава штите грађане само </w:t>
      </w:r>
      <w:r w:rsidRPr="00AF2509">
        <w:rPr>
          <w:rFonts w:ascii="Times New Roman" w:eastAsia="Times New Roman" w:hAnsi="Times New Roman" w:cs="Times New Roman"/>
          <w:sz w:val="24"/>
          <w:szCs w:val="24"/>
          <w:lang w:val="sr-Cyrl-RS"/>
        </w:rPr>
        <w:lastRenderedPageBreak/>
        <w:t xml:space="preserve">за живота али их не штите после смрти да буду предмет медицинских огледа; да ли грађани имају право за живота да се изјасне о пристанку за вршење обдукције за случај смрти; преузимање тела умрлог од стране факултета здравствене струке за извођење практичне наставе, без за живота дате изјаве умрлог о завештању тела, оверене код надлежног органа. </w:t>
      </w:r>
    </w:p>
    <w:p w:rsidR="00AF2509" w:rsidRPr="00AF2509" w:rsidRDefault="00AF2509" w:rsidP="00AF2509">
      <w:pPr>
        <w:tabs>
          <w:tab w:val="left" w:pos="1418"/>
        </w:tabs>
        <w:spacing w:after="0" w:line="240" w:lineRule="auto"/>
        <w:ind w:firstLine="720"/>
        <w:jc w:val="both"/>
        <w:rPr>
          <w:rFonts w:ascii="Times New Roman" w:eastAsia="Times New Roman" w:hAnsi="Times New Roman" w:cs="Times New Roman"/>
          <w:sz w:val="24"/>
          <w:szCs w:val="24"/>
          <w:lang w:val="sr-Cyrl-RS"/>
        </w:rPr>
      </w:pPr>
      <w:r w:rsidRPr="00AF2509">
        <w:rPr>
          <w:rFonts w:ascii="Times New Roman" w:eastAsia="Times New Roman" w:hAnsi="Times New Roman" w:cs="Times New Roman"/>
          <w:sz w:val="24"/>
          <w:szCs w:val="24"/>
          <w:lang w:val="sr-Cyrl-RS"/>
        </w:rPr>
        <w:t xml:space="preserve"> </w:t>
      </w:r>
      <w:r w:rsidRPr="00AF2509">
        <w:rPr>
          <w:rFonts w:ascii="Times New Roman" w:eastAsia="Times New Roman" w:hAnsi="Times New Roman" w:cs="Times New Roman"/>
          <w:sz w:val="24"/>
          <w:szCs w:val="24"/>
          <w:lang w:val="sr-Cyrl-RS"/>
        </w:rPr>
        <w:tab/>
        <w:t>Народна скупштина је, 3. априла 2019. године, донела Закон о здравственој заштити (,,Службени гласник РСˮ, број 25/19), који је ступио на снагу осмог дана од дана објављивања у ,,Службеном гласнику Републике Србијеˮ (осим одредбе члана 115. став 1. тачка 2) која се примењује истеком 36 месеци од дана ступања на снагу Закона.</w:t>
      </w:r>
    </w:p>
    <w:p w:rsidR="00AF2509" w:rsidRPr="00AF2509" w:rsidRDefault="00AF2509" w:rsidP="00AF2509">
      <w:pPr>
        <w:ind w:firstLine="720"/>
        <w:jc w:val="both"/>
        <w:rPr>
          <w:rFonts w:ascii="Times New Roman" w:eastAsia="Times New Roman" w:hAnsi="Times New Roman" w:cs="Times New Roman"/>
          <w:sz w:val="24"/>
          <w:szCs w:val="24"/>
          <w:lang w:val="sr-Cyrl-RS"/>
        </w:rPr>
      </w:pPr>
      <w:r w:rsidRPr="00AF2509">
        <w:rPr>
          <w:rFonts w:ascii="Times New Roman" w:eastAsia="Times New Roman" w:hAnsi="Times New Roman" w:cs="Times New Roman"/>
          <w:sz w:val="24"/>
          <w:szCs w:val="24"/>
          <w:lang w:val="sr-Cyrl-RS"/>
        </w:rPr>
        <w:tab/>
        <w:t>Оспореним одредбама Закона утврђено је да факултети здравствене струке могу преузимати тела, органе и ткива умрлих и идентификованих лица, ради извођења наставе: ако се ради о умрлом лицу без породице, а оно само се за живота није изричито, у писменом облику томе противило; уз сагласност породице, ако се умрло лице за живота није изричито, у писменом облику, томе противило (члан 210. став 1. тач. 2) и3). Под члановима породице у смислу овог члана подразумевају се: супружници и ванбрачни партнери, деца рођена у браку и ван брака, усвојитељи и усвојеници, старатељи и штићеници, хранитељи и храњеници, родитељи и други крвни сродници у правој линији без обзира на степен сродства, као и крвни сродници у побочној линији закључно са трећим степеном сродства (члан 210. став 1. тач. 2) и 3) и став 3). Факултет здравствене струке може непосредно преузети тело умрлог и идентификованог лица по прибављеном мишљењу надлежног органа локалне самоуправе (члан 212. ст. 1. и 2). Факултет здравствене струке не може тело умрлог лица које је без породице да користи у практичној настави шест месеци од преузимања, ако члан породице умрлог лица за кога се није знало у тренутку смрти, у року од шест месеци од дана преузимања тела од стране факултета здравствене струке, поднесе писмени захтев факултету здравствене струке за повраћај тела умрлог лица, факултет је дужан да тело умрлог лица врати члановима породице.</w:t>
      </w:r>
    </w:p>
    <w:p w:rsidR="00AF2509" w:rsidRPr="00AF2509" w:rsidRDefault="00AF2509" w:rsidP="00AF2509">
      <w:pPr>
        <w:tabs>
          <w:tab w:val="left" w:pos="1418"/>
        </w:tabs>
        <w:spacing w:after="0" w:line="240" w:lineRule="auto"/>
        <w:ind w:firstLine="720"/>
        <w:jc w:val="both"/>
        <w:rPr>
          <w:rFonts w:ascii="Times New Roman" w:eastAsia="Times New Roman" w:hAnsi="Times New Roman" w:cs="Times New Roman"/>
          <w:sz w:val="24"/>
          <w:szCs w:val="24"/>
          <w:lang w:val="sr-Cyrl-RS"/>
        </w:rPr>
      </w:pPr>
      <w:r w:rsidRPr="00AF2509">
        <w:rPr>
          <w:rFonts w:ascii="Times New Roman" w:eastAsia="Times New Roman" w:hAnsi="Times New Roman" w:cs="Times New Roman"/>
          <w:sz w:val="24"/>
          <w:szCs w:val="24"/>
          <w:lang w:val="sr-Cyrl-RS"/>
        </w:rPr>
        <w:tab/>
        <w:t>Спорно питање које се поставља за Уставни суд јесте о томе да није изричито прописано ко, на који начин и на основу којих овлашћења проверава и утврђује (не) постојање наведене писмене изјаве, напомињемо да, по добијању обавештењ</w:t>
      </w:r>
      <w:r w:rsidRPr="00AF2509">
        <w:rPr>
          <w:rFonts w:ascii="Times New Roman" w:eastAsia="Times New Roman" w:hAnsi="Times New Roman" w:cs="Times New Roman"/>
          <w:sz w:val="24"/>
          <w:szCs w:val="24"/>
        </w:rPr>
        <w:t>a</w:t>
      </w:r>
      <w:r w:rsidRPr="00AF2509">
        <w:rPr>
          <w:rFonts w:ascii="Times New Roman" w:eastAsia="Times New Roman" w:hAnsi="Times New Roman" w:cs="Times New Roman"/>
          <w:sz w:val="24"/>
          <w:szCs w:val="24"/>
          <w:lang w:val="sr-Cyrl-RS"/>
        </w:rPr>
        <w:t xml:space="preserve"> из члана 21</w:t>
      </w:r>
      <w:r w:rsidRPr="00AF2509">
        <w:rPr>
          <w:rFonts w:ascii="Times New Roman" w:eastAsia="Times New Roman" w:hAnsi="Times New Roman" w:cs="Times New Roman"/>
          <w:sz w:val="24"/>
          <w:szCs w:val="24"/>
        </w:rPr>
        <w:t>2</w:t>
      </w:r>
      <w:r w:rsidRPr="00AF2509">
        <w:rPr>
          <w:rFonts w:ascii="Times New Roman" w:eastAsia="Times New Roman" w:hAnsi="Times New Roman" w:cs="Times New Roman"/>
          <w:sz w:val="24"/>
          <w:szCs w:val="24"/>
          <w:lang w:val="sr-Cyrl-RS"/>
        </w:rPr>
        <w:t xml:space="preserve">. став </w:t>
      </w:r>
      <w:r w:rsidRPr="00AF2509">
        <w:rPr>
          <w:rFonts w:ascii="Times New Roman" w:eastAsia="Times New Roman" w:hAnsi="Times New Roman" w:cs="Times New Roman"/>
          <w:sz w:val="24"/>
          <w:szCs w:val="24"/>
        </w:rPr>
        <w:t>3</w:t>
      </w:r>
      <w:r w:rsidRPr="00AF2509">
        <w:rPr>
          <w:rFonts w:ascii="Times New Roman" w:eastAsia="Times New Roman" w:hAnsi="Times New Roman" w:cs="Times New Roman"/>
          <w:sz w:val="24"/>
          <w:szCs w:val="24"/>
          <w:lang w:val="sr-Cyrl-RS"/>
        </w:rPr>
        <w:t>. Закона</w:t>
      </w:r>
      <w:r w:rsidRPr="00AF2509">
        <w:rPr>
          <w:rFonts w:ascii="Times New Roman" w:eastAsia="Times New Roman" w:hAnsi="Times New Roman" w:cs="Times New Roman"/>
          <w:sz w:val="24"/>
          <w:szCs w:val="24"/>
        </w:rPr>
        <w:t xml:space="preserve"> </w:t>
      </w:r>
      <w:r w:rsidRPr="00AF2509">
        <w:rPr>
          <w:rFonts w:ascii="Times New Roman" w:eastAsia="Times New Roman" w:hAnsi="Times New Roman" w:cs="Times New Roman"/>
          <w:sz w:val="24"/>
          <w:szCs w:val="24"/>
          <w:lang w:val="sr-Cyrl-RS"/>
        </w:rPr>
        <w:t>орган локалне самоуправе дужан је да обавести факултет здравствене струке о умрлом и идентификованом лицу, а чије се тело може користити у обављању практичне наставе, под условима прописаним овим законом. С обзиром на то да орган локалне самоуправе обавештава, прикупља податке о идентитету умрлог, те издаје релевантна документа по том питању, такође, мора по службеној дужности проверавати постоје ли и друга релевантна документа, у овом случају, експлицитно противљење састављено у писменој форми.</w:t>
      </w:r>
    </w:p>
    <w:p w:rsidR="00AF2509" w:rsidRPr="00AF2509" w:rsidRDefault="00AF2509" w:rsidP="00AF2509">
      <w:pPr>
        <w:tabs>
          <w:tab w:val="left" w:pos="1418"/>
        </w:tabs>
        <w:spacing w:after="0" w:line="240" w:lineRule="auto"/>
        <w:ind w:firstLine="720"/>
        <w:jc w:val="both"/>
        <w:rPr>
          <w:rFonts w:ascii="Times New Roman" w:eastAsia="Times New Roman" w:hAnsi="Times New Roman" w:cs="Times New Roman"/>
          <w:sz w:val="24"/>
          <w:szCs w:val="24"/>
          <w:lang w:val="sr-Cyrl-RS"/>
        </w:rPr>
      </w:pPr>
      <w:r w:rsidRPr="00AF2509">
        <w:rPr>
          <w:rFonts w:ascii="Times New Roman" w:eastAsia="Times New Roman" w:hAnsi="Times New Roman" w:cs="Times New Roman"/>
          <w:sz w:val="24"/>
          <w:szCs w:val="24"/>
          <w:lang w:val="sr-Cyrl-RS"/>
        </w:rPr>
        <w:tab/>
        <w:t xml:space="preserve">Напомињемо, такође, и то да је одредбом члана 21. Конвенције о заштити људских права и достојанства људских бића у погледу примене биологије и медицине – Конвенција о људским правима у биомедицини (,,Службени гласник РС-Међународни уговориˮ, број 12/10) прописано да је забрањено остваривати новчану добит и располагање делом људског тела, људско тело и његови делови не смеју бити, као такви извор новчане добити. Напомињемо да је закон у том делу у потпуности сагласан са одредбама наведене конвенције. </w:t>
      </w:r>
    </w:p>
    <w:p w:rsidR="00AF2509" w:rsidRPr="00AF2509" w:rsidRDefault="00AF2509" w:rsidP="00AF2509">
      <w:pPr>
        <w:tabs>
          <w:tab w:val="left" w:pos="1418"/>
        </w:tabs>
        <w:spacing w:after="0" w:line="240" w:lineRule="auto"/>
        <w:ind w:firstLine="720"/>
        <w:jc w:val="both"/>
        <w:rPr>
          <w:rFonts w:ascii="Times New Roman" w:eastAsia="Times New Roman" w:hAnsi="Times New Roman" w:cs="Times New Roman"/>
          <w:sz w:val="24"/>
          <w:szCs w:val="24"/>
          <w:lang w:val="sr-Cyrl-RS"/>
        </w:rPr>
      </w:pPr>
      <w:r w:rsidRPr="00AF2509">
        <w:rPr>
          <w:rFonts w:ascii="Times New Roman" w:eastAsia="Times New Roman" w:hAnsi="Times New Roman" w:cs="Times New Roman"/>
          <w:sz w:val="24"/>
          <w:szCs w:val="24"/>
          <w:lang w:val="sr-Cyrl-RS"/>
        </w:rPr>
        <w:lastRenderedPageBreak/>
        <w:tab/>
        <w:t>Законом је потпуно системски уређена област преузимања тела умрлих лица ради извођења практичне наставе, утврђени су и обезбеђени услови за постизање стандарда квалитета и безбедности људског тела преминулог лица, као и услови рада и начина организације здравственог система у циљу обезбеђивања високог нивоа заштите тела умрлог лица које се користи у научне сврхе, као и уважавања приоритетних интереса за очување и заштиту основних људских права и достојанства умрлог лица.</w:t>
      </w:r>
    </w:p>
    <w:p w:rsidR="00AF2509" w:rsidRPr="00AF2509" w:rsidRDefault="00AF2509" w:rsidP="00AF2509">
      <w:pPr>
        <w:tabs>
          <w:tab w:val="left" w:pos="1418"/>
        </w:tabs>
        <w:spacing w:after="0" w:line="240" w:lineRule="auto"/>
        <w:ind w:firstLine="720"/>
        <w:jc w:val="both"/>
        <w:rPr>
          <w:rFonts w:ascii="Times New Roman" w:eastAsia="Times New Roman" w:hAnsi="Times New Roman" w:cs="Times New Roman"/>
          <w:sz w:val="24"/>
          <w:szCs w:val="24"/>
          <w:lang w:val="sr-Cyrl-RS"/>
        </w:rPr>
      </w:pPr>
      <w:r w:rsidRPr="00AF2509">
        <w:rPr>
          <w:rFonts w:ascii="Times New Roman" w:eastAsia="Times New Roman" w:hAnsi="Times New Roman" w:cs="Times New Roman"/>
          <w:sz w:val="24"/>
          <w:szCs w:val="24"/>
          <w:lang w:val="sr-Cyrl-RS"/>
        </w:rPr>
        <w:tab/>
        <w:t>Што се тиче дилеме, односно питања Уставног суда о томе да ли се питају сви наследници тј. да ли се тражи пристанак свих наследника умрлог лица, истичемо да је чланом 210. став 3. прописано да се под члановима породице у смислу овог члана подразумевају супружници и ванбрачни партнери, деца рођена у браку и ван брака, усвојитељи и усвојеници, старатељи и штићеници, хранитељи и храњеници, родитељи и други крвни сродници у правој линији без обзира на степен сродства, као и крвни сродници закључно са трећим степеном сродства. Дакле, прво се тражи пристанак сродника у првом наследном реду, па уколико нема сродника у првом наследном реду, даје се пристанак осталих сродника, по реду наслеђивању, у складу са законским редом наслеђивања предвиђеним Законом о наслеђивању.</w:t>
      </w:r>
    </w:p>
    <w:p w:rsidR="00AF2509" w:rsidRPr="00AF2509" w:rsidRDefault="00AF2509" w:rsidP="00AF2509">
      <w:pPr>
        <w:tabs>
          <w:tab w:val="left" w:pos="1418"/>
        </w:tabs>
        <w:spacing w:after="0" w:line="240" w:lineRule="auto"/>
        <w:ind w:firstLine="720"/>
        <w:jc w:val="both"/>
        <w:rPr>
          <w:rFonts w:ascii="Times New Roman" w:eastAsia="Times New Roman" w:hAnsi="Times New Roman" w:cs="Times New Roman"/>
          <w:sz w:val="24"/>
          <w:szCs w:val="24"/>
          <w:lang w:val="sr-Cyrl-RS"/>
        </w:rPr>
      </w:pPr>
      <w:r w:rsidRPr="00AF2509">
        <w:rPr>
          <w:rFonts w:ascii="Times New Roman" w:eastAsia="Times New Roman" w:hAnsi="Times New Roman" w:cs="Times New Roman"/>
          <w:sz w:val="24"/>
          <w:szCs w:val="24"/>
          <w:lang w:val="sr-Cyrl-RS"/>
        </w:rPr>
        <w:tab/>
        <w:t>Напомињемо да у већини земаља Европске уније, тело кадавера може да се донира у научне сврхе пост мортем, без тестамента, односно без претходне сагласности. У неким земљама, као што су Шпанија, Италија и Француска, донирање тела у научне сврхе је законска обавеза, што значи да се сви грађани аутоматски сматрају донорима, осим ако се изричито изјасне против тога. У другим земљама, као што су Немачка и Аустрија, донирање тела је добровољна одлука, али се грађани могу пријавити за донирање на националном регистру.</w:t>
      </w:r>
    </w:p>
    <w:p w:rsidR="00AF2509" w:rsidRPr="00AF2509" w:rsidRDefault="00AF2509" w:rsidP="00AF2509">
      <w:pPr>
        <w:ind w:firstLine="720"/>
        <w:jc w:val="both"/>
        <w:rPr>
          <w:rFonts w:ascii="Times New Roman" w:eastAsia="Times New Roman" w:hAnsi="Times New Roman" w:cs="Times New Roman"/>
          <w:sz w:val="24"/>
          <w:szCs w:val="24"/>
          <w:lang w:val="sr-Cyrl-RS"/>
        </w:rPr>
      </w:pPr>
      <w:r w:rsidRPr="00AF2509">
        <w:rPr>
          <w:rFonts w:ascii="Times New Roman" w:eastAsia="Times New Roman" w:hAnsi="Times New Roman" w:cs="Times New Roman"/>
          <w:sz w:val="24"/>
          <w:szCs w:val="24"/>
          <w:lang w:val="sr-Cyrl-RS"/>
        </w:rPr>
        <w:tab/>
        <w:t xml:space="preserve">У Србији, донирање тела у научне сврхе је такође добровољна одлука. Грађани се могу пријавити за донирање на националном регистру или могу да изразе своју жељу породици или пријатељима. Вероватно је да се, скоро са сигурношћу може тврдити да онај ко се за живота изричито није противио да се његово тело након смрти користи за извођење практичне наставе да тај и није имао ништа против тога. </w:t>
      </w:r>
    </w:p>
    <w:p w:rsidR="00AF2509" w:rsidRPr="00AF2509" w:rsidRDefault="00AF2509" w:rsidP="00AF2509">
      <w:pPr>
        <w:tabs>
          <w:tab w:val="left" w:pos="1418"/>
        </w:tabs>
        <w:spacing w:after="0" w:line="240" w:lineRule="auto"/>
        <w:ind w:firstLine="720"/>
        <w:jc w:val="both"/>
        <w:rPr>
          <w:rFonts w:ascii="Times New Roman" w:eastAsia="Times New Roman" w:hAnsi="Times New Roman" w:cs="Times New Roman"/>
          <w:sz w:val="24"/>
          <w:szCs w:val="24"/>
          <w:lang w:val="sr-Cyrl-RS"/>
        </w:rPr>
      </w:pPr>
      <w:r w:rsidRPr="00AF2509">
        <w:rPr>
          <w:rFonts w:ascii="Times New Roman" w:eastAsia="Times New Roman" w:hAnsi="Times New Roman" w:cs="Times New Roman"/>
          <w:sz w:val="24"/>
          <w:szCs w:val="24"/>
          <w:lang w:val="sr-Cyrl-RS"/>
        </w:rPr>
        <w:tab/>
        <w:t>Наведеним одредбама дефинисано је у ком случају факултети здравствене струке могу преузимати тела, органе и ткива умрлих лица ради извођења практичне наставе. Такође, јасно је дефинисан начин поступања са телом умрлог лица, документација која се води и надзор од стране етичког одбора факултета. С обзиром на наведено у потврду оправданости примене ових одредаба, говоре чињенице везане за наставни процес и едукацију студената медицине и последипломаца.</w:t>
      </w:r>
    </w:p>
    <w:p w:rsidR="00AF2509" w:rsidRPr="00AF2509" w:rsidRDefault="00AF2509" w:rsidP="00AF2509">
      <w:pPr>
        <w:tabs>
          <w:tab w:val="left" w:pos="1418"/>
        </w:tabs>
        <w:spacing w:after="0" w:line="240" w:lineRule="auto"/>
        <w:ind w:firstLine="720"/>
        <w:jc w:val="both"/>
        <w:rPr>
          <w:rFonts w:ascii="Times New Roman" w:eastAsia="Times New Roman" w:hAnsi="Times New Roman" w:cs="Times New Roman"/>
          <w:sz w:val="24"/>
          <w:szCs w:val="24"/>
          <w:lang w:val="sr-Cyrl-RS"/>
        </w:rPr>
      </w:pPr>
      <w:r w:rsidRPr="00AF2509">
        <w:rPr>
          <w:rFonts w:ascii="Times New Roman" w:eastAsia="Times New Roman" w:hAnsi="Times New Roman" w:cs="Times New Roman"/>
          <w:sz w:val="24"/>
          <w:szCs w:val="24"/>
          <w:lang w:val="sr-Cyrl-RS"/>
        </w:rPr>
        <w:tab/>
        <w:t>Суштински све то је значајно у образовном процесу који се одвија на факултету здравствене струке. Практична настава на предмету Анатомија одвија се на кадаверима од оснивања Института за анатомију до данас и предуслов је адекватне едукације и образовања студената и будућих лекара.</w:t>
      </w:r>
    </w:p>
    <w:p w:rsidR="00AF2509" w:rsidRPr="00AF2509" w:rsidRDefault="00AF2509" w:rsidP="00AF2509">
      <w:pPr>
        <w:tabs>
          <w:tab w:val="left" w:pos="1418"/>
        </w:tabs>
        <w:spacing w:after="0" w:line="240" w:lineRule="auto"/>
        <w:ind w:firstLine="720"/>
        <w:jc w:val="both"/>
        <w:rPr>
          <w:rFonts w:ascii="Times New Roman" w:eastAsia="Times New Roman" w:hAnsi="Times New Roman" w:cs="Times New Roman"/>
          <w:sz w:val="24"/>
          <w:szCs w:val="24"/>
          <w:lang w:val="sr-Cyrl-RS"/>
        </w:rPr>
      </w:pPr>
      <w:r w:rsidRPr="00AF2509">
        <w:rPr>
          <w:rFonts w:ascii="Times New Roman" w:eastAsia="Times New Roman" w:hAnsi="Times New Roman" w:cs="Times New Roman"/>
          <w:sz w:val="24"/>
          <w:szCs w:val="24"/>
          <w:lang w:val="sr-Cyrl-RS"/>
        </w:rPr>
        <w:tab/>
        <w:t>Наиме, једини начин да се студенти медицине упознају са реалним анатомским структурама је спровођење практичне наставе на кадаверима.</w:t>
      </w:r>
      <w:r w:rsidRPr="00AF2509">
        <w:rPr>
          <w:rFonts w:ascii="Times New Roman" w:eastAsia="Times New Roman" w:hAnsi="Times New Roman" w:cs="Times New Roman"/>
          <w:sz w:val="24"/>
          <w:szCs w:val="24"/>
        </w:rPr>
        <w:t xml:space="preserve"> </w:t>
      </w:r>
      <w:r w:rsidRPr="00AF2509">
        <w:rPr>
          <w:rFonts w:ascii="Times New Roman" w:eastAsia="Times New Roman" w:hAnsi="Times New Roman" w:cs="Times New Roman"/>
          <w:sz w:val="24"/>
          <w:szCs w:val="24"/>
          <w:lang w:val="sr-Cyrl-RS"/>
        </w:rPr>
        <w:t>Практични део испита на предмету Анатомија се такође полаже на кадаверима.</w:t>
      </w:r>
      <w:r w:rsidRPr="00AF2509">
        <w:rPr>
          <w:rFonts w:ascii="Times New Roman" w:eastAsia="Times New Roman" w:hAnsi="Times New Roman" w:cs="Times New Roman"/>
          <w:sz w:val="24"/>
          <w:szCs w:val="24"/>
        </w:rPr>
        <w:t xml:space="preserve"> </w:t>
      </w:r>
      <w:r w:rsidRPr="00AF2509">
        <w:rPr>
          <w:rFonts w:ascii="Times New Roman" w:eastAsia="Times New Roman" w:hAnsi="Times New Roman" w:cs="Times New Roman"/>
          <w:sz w:val="24"/>
          <w:szCs w:val="24"/>
          <w:lang w:val="sr-Cyrl-RS"/>
        </w:rPr>
        <w:t xml:space="preserve">Адекватно познавање реалне анатомије човека предуслов је савладавања градива из предмета који се касније обрађују у току студирања (патолошка анатомија, физиологија, патолошка физиологија, али и сви клинички предмети). Ово је </w:t>
      </w:r>
      <w:r w:rsidRPr="00AF2509">
        <w:rPr>
          <w:rFonts w:ascii="Times New Roman" w:eastAsia="Times New Roman" w:hAnsi="Times New Roman" w:cs="Times New Roman"/>
          <w:sz w:val="24"/>
          <w:szCs w:val="24"/>
          <w:lang w:val="sr-Cyrl-RS"/>
        </w:rPr>
        <w:lastRenderedPageBreak/>
        <w:t>посебно значајно за све студенте медицине који након завршеног факултета настављају своје усавршавање на некој од хируршких грана медицине где је неопходно беспрекорно познавање анатомије. Познавањем анатомије постиже се висока безбедност пацијената на операционом столу, што је највиши циљ.</w:t>
      </w:r>
    </w:p>
    <w:p w:rsidR="00AF2509" w:rsidRPr="00AF2509" w:rsidRDefault="00AF2509" w:rsidP="00AF2509">
      <w:pPr>
        <w:tabs>
          <w:tab w:val="left" w:pos="1418"/>
        </w:tabs>
        <w:spacing w:after="0" w:line="240" w:lineRule="auto"/>
        <w:ind w:firstLine="720"/>
        <w:jc w:val="both"/>
        <w:rPr>
          <w:rFonts w:ascii="Times New Roman" w:eastAsia="Times New Roman" w:hAnsi="Times New Roman" w:cs="Times New Roman"/>
          <w:sz w:val="24"/>
          <w:szCs w:val="24"/>
          <w:lang w:val="sr-Cyrl-RS"/>
        </w:rPr>
      </w:pPr>
      <w:r w:rsidRPr="00AF2509">
        <w:rPr>
          <w:rFonts w:ascii="Times New Roman" w:eastAsia="Times New Roman" w:hAnsi="Times New Roman" w:cs="Times New Roman"/>
          <w:sz w:val="24"/>
          <w:szCs w:val="24"/>
          <w:lang w:val="sr-Cyrl-RS"/>
        </w:rPr>
        <w:tab/>
        <w:t>Напомињемо, такође, да се на кадаверима изводе програми континуиране медицинске едукације који су веома значајни у едукацији младих лекара и лекара на специјализацији и подижу ниво знања учесника, њихову анатомску орјентацију, познавање анатомских структура, што све заједно доноси прецизнијем и квалитетнијем оперативном раду.</w:t>
      </w:r>
    </w:p>
    <w:p w:rsidR="00AF2509" w:rsidRPr="00AF2509" w:rsidRDefault="00AF2509" w:rsidP="00AF2509">
      <w:pPr>
        <w:tabs>
          <w:tab w:val="left" w:pos="1418"/>
        </w:tabs>
        <w:spacing w:after="0" w:line="240" w:lineRule="auto"/>
        <w:ind w:firstLine="720"/>
        <w:jc w:val="both"/>
        <w:rPr>
          <w:rFonts w:ascii="Times New Roman" w:eastAsia="Times New Roman" w:hAnsi="Times New Roman" w:cs="Times New Roman"/>
          <w:sz w:val="24"/>
          <w:szCs w:val="24"/>
          <w:lang w:val="sr-Cyrl-RS"/>
        </w:rPr>
      </w:pPr>
      <w:r w:rsidRPr="00AF2509">
        <w:rPr>
          <w:rFonts w:ascii="Times New Roman" w:eastAsia="Times New Roman" w:hAnsi="Times New Roman" w:cs="Times New Roman"/>
          <w:sz w:val="24"/>
          <w:szCs w:val="24"/>
          <w:lang w:val="sr-Cyrl-RS"/>
        </w:rPr>
        <w:tab/>
        <w:t>Уколико се практичан рад на кадаверима из неког разлога доведе у питање, добићемо лекаре без довољно практичног знања из анатомије човека, са теоретским знањем које неће бити довољно за разумеваање медицине у целини, лекарима који ће се први пут сусрести са реалном људском анатомијом приликом првих операција (лекари хируршких грана) са неизвесним исходом.</w:t>
      </w:r>
    </w:p>
    <w:p w:rsidR="00AF2509" w:rsidRPr="00AF2509" w:rsidRDefault="00AF2509" w:rsidP="00AF2509">
      <w:pPr>
        <w:tabs>
          <w:tab w:val="left" w:pos="1418"/>
        </w:tabs>
        <w:spacing w:after="0" w:line="240" w:lineRule="auto"/>
        <w:ind w:firstLine="720"/>
        <w:jc w:val="both"/>
        <w:rPr>
          <w:rFonts w:ascii="Times New Roman" w:eastAsia="Times New Roman" w:hAnsi="Times New Roman" w:cs="Times New Roman"/>
          <w:sz w:val="24"/>
          <w:szCs w:val="24"/>
          <w:lang w:val="sr-Cyrl-RS"/>
        </w:rPr>
      </w:pPr>
      <w:r w:rsidRPr="00AF2509">
        <w:rPr>
          <w:rFonts w:ascii="Times New Roman" w:eastAsia="Times New Roman" w:hAnsi="Times New Roman" w:cs="Times New Roman"/>
          <w:sz w:val="24"/>
          <w:szCs w:val="24"/>
          <w:lang w:val="sr-Cyrl-RS"/>
        </w:rPr>
        <w:tab/>
        <w:t>Довођење у питање, на било који начин ових законских одредаба, односно процедура у вези са преузимањем тела умрлог лица и његовог коришћења у научне сврхе несумњиво води ка урушавању образовног процеса на медицинским факултетима који може имати далекосежне и несагледиве последице по безбедност и здравље грађана.</w:t>
      </w:r>
    </w:p>
    <w:p w:rsidR="00AF2509" w:rsidRPr="00AF2509" w:rsidRDefault="00AF2509" w:rsidP="00AF2509">
      <w:pPr>
        <w:tabs>
          <w:tab w:val="left" w:pos="1418"/>
        </w:tabs>
        <w:spacing w:after="0" w:line="240" w:lineRule="auto"/>
        <w:ind w:firstLine="720"/>
        <w:jc w:val="both"/>
        <w:rPr>
          <w:rFonts w:ascii="Times New Roman" w:eastAsia="Times New Roman" w:hAnsi="Times New Roman" w:cs="Times New Roman"/>
          <w:sz w:val="24"/>
          <w:szCs w:val="24"/>
          <w:lang w:val="sr-Cyrl-RS"/>
        </w:rPr>
      </w:pPr>
      <w:r w:rsidRPr="00AF2509">
        <w:rPr>
          <w:rFonts w:ascii="Times New Roman" w:eastAsia="Times New Roman" w:hAnsi="Times New Roman" w:cs="Times New Roman"/>
          <w:sz w:val="24"/>
          <w:szCs w:val="24"/>
          <w:lang w:val="sr-Cyrl-RS"/>
        </w:rPr>
        <w:tab/>
        <w:t>Имајући у виду изнето и одредбе Закона, као и значај преузимања тела умрлих лица ради извођења наставе; чињеницу да одлуку о преузимању тела од стране факултета здравствене струке доноси етички одбор факултета здравствене струке, који је дужан да надзире спровођење постука предвиђеног Законом подразумева да је факултет здравствене струке дужан да чува као професионалну тајну све податке који се односе на лице чији су органи и делови тела узети у смислу Закона (име и презиме, датум рођења, место и датум смрти, узрок смрти, број из медицицинске документације и др.). Факултет здравствене струке тело умрлог лица после завршеног процеса практичне наставе из анатомије, сахрањује о сопственом трошку, такође је дужан да, у границама својих могућности, поштује посебне жеље завештаоца у вези са сахраном, кремацијом, верском церемонијом и друге јасно исказане жеље завештаоца у вези са поступањем са његовим телом ради извођења практичне наставе из анатомије. Свако поступање са телом умрлог лица у научне сврхе од стране факултета здравствене струке, а прописано је Законом, подразумева крајње професионалан и надасве хуман однос са пуно поштовања и хуманости према телу умрлог лица.</w:t>
      </w:r>
    </w:p>
    <w:p w:rsidR="00AF2509" w:rsidRPr="00AF2509" w:rsidRDefault="00AF2509" w:rsidP="00AF2509">
      <w:pPr>
        <w:tabs>
          <w:tab w:val="left" w:pos="1418"/>
        </w:tabs>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На основу наведеног, Одбор</w:t>
      </w:r>
      <w:r w:rsidRPr="00AF2509">
        <w:rPr>
          <w:rFonts w:ascii="Times New Roman" w:eastAsia="Times New Roman" w:hAnsi="Times New Roman" w:cs="Times New Roman"/>
          <w:sz w:val="24"/>
          <w:szCs w:val="24"/>
          <w:lang w:val="sr-Cyrl-RS"/>
        </w:rPr>
        <w:t xml:space="preserve"> је мишљења да су одредбе члана 210. став 1. тач. 2) и 3) и став 3, члана 212. став 1. у делу који гласи: ,и 3)ˮ и став 2. и члана 213. ст. 1. и 2. Закона о здравственој заштити (,,Службени гласник РСˮ, број 25/19) у свему сагласне са Уставом и ни у чему не повређују људска права прописана одредбама члана 23. став 1. и члана 25. став 2. Устава. </w:t>
      </w:r>
    </w:p>
    <w:p w:rsidR="00782048" w:rsidRPr="00782048" w:rsidRDefault="00782048" w:rsidP="00AF2509">
      <w:pPr>
        <w:tabs>
          <w:tab w:val="left" w:pos="1418"/>
        </w:tabs>
        <w:spacing w:after="240" w:line="240" w:lineRule="auto"/>
        <w:jc w:val="both"/>
        <w:rPr>
          <w:rFonts w:ascii="Times New Roman" w:eastAsia="Times New Roman" w:hAnsi="Times New Roman" w:cs="Times New Roman"/>
          <w:bCs/>
          <w:sz w:val="24"/>
          <w:szCs w:val="24"/>
          <w:lang w:val="sr-Cyrl-CS"/>
        </w:rPr>
      </w:pPr>
    </w:p>
    <w:tbl>
      <w:tblPr>
        <w:tblW w:w="8720" w:type="dxa"/>
        <w:tblLayout w:type="fixed"/>
        <w:tblLook w:val="04A0" w:firstRow="1" w:lastRow="0" w:firstColumn="1" w:lastColumn="0" w:noHBand="0" w:noVBand="1"/>
      </w:tblPr>
      <w:tblGrid>
        <w:gridCol w:w="4360"/>
        <w:gridCol w:w="4360"/>
      </w:tblGrid>
      <w:tr w:rsidR="00782048" w:rsidRPr="00782048" w:rsidTr="00C92CA7">
        <w:tc>
          <w:tcPr>
            <w:tcW w:w="4360" w:type="dxa"/>
          </w:tcPr>
          <w:p w:rsidR="00782048" w:rsidRPr="00782048" w:rsidRDefault="00782048" w:rsidP="00782048">
            <w:pPr>
              <w:tabs>
                <w:tab w:val="left" w:pos="1418"/>
              </w:tabs>
              <w:spacing w:after="0" w:line="240" w:lineRule="auto"/>
              <w:jc w:val="center"/>
              <w:rPr>
                <w:rFonts w:ascii="Times New Roman" w:eastAsia="Times New Roman" w:hAnsi="Times New Roman" w:cs="Times New Roman"/>
                <w:sz w:val="24"/>
                <w:szCs w:val="24"/>
                <w:lang w:val="ru-RU"/>
              </w:rPr>
            </w:pPr>
          </w:p>
        </w:tc>
        <w:tc>
          <w:tcPr>
            <w:tcW w:w="4360" w:type="dxa"/>
          </w:tcPr>
          <w:p w:rsidR="00782048" w:rsidRPr="00782048" w:rsidRDefault="00782048" w:rsidP="00782048">
            <w:pPr>
              <w:tabs>
                <w:tab w:val="left" w:pos="1418"/>
              </w:tabs>
              <w:spacing w:after="0" w:line="240" w:lineRule="auto"/>
              <w:jc w:val="right"/>
              <w:rPr>
                <w:rFonts w:ascii="Times New Roman" w:eastAsia="Times New Roman" w:hAnsi="Times New Roman" w:cs="Times New Roman"/>
                <w:sz w:val="24"/>
                <w:szCs w:val="24"/>
                <w:lang w:val="ru-RU"/>
              </w:rPr>
            </w:pPr>
          </w:p>
          <w:p w:rsidR="00782048" w:rsidRPr="00782048" w:rsidRDefault="00782048" w:rsidP="00782048">
            <w:pPr>
              <w:tabs>
                <w:tab w:val="left" w:pos="1418"/>
              </w:tabs>
              <w:spacing w:after="360" w:line="240" w:lineRule="auto"/>
              <w:jc w:val="center"/>
              <w:rPr>
                <w:rFonts w:ascii="Times New Roman" w:eastAsia="Times New Roman" w:hAnsi="Times New Roman" w:cs="Times New Roman"/>
                <w:sz w:val="24"/>
                <w:szCs w:val="24"/>
                <w:lang w:val="sr-Cyrl-CS"/>
              </w:rPr>
            </w:pPr>
            <w:r w:rsidRPr="00782048">
              <w:rPr>
                <w:rFonts w:ascii="Times New Roman" w:eastAsia="Times New Roman" w:hAnsi="Times New Roman" w:cs="Times New Roman"/>
                <w:sz w:val="24"/>
                <w:szCs w:val="24"/>
                <w:lang w:val="sr-Cyrl-CS"/>
              </w:rPr>
              <w:t xml:space="preserve">                        ПРЕДСЕДНИК</w:t>
            </w:r>
          </w:p>
          <w:p w:rsidR="00782048" w:rsidRPr="00782048" w:rsidRDefault="00782048" w:rsidP="00782048">
            <w:pPr>
              <w:tabs>
                <w:tab w:val="left" w:pos="1418"/>
              </w:tabs>
              <w:spacing w:after="0" w:line="240" w:lineRule="auto"/>
              <w:jc w:val="both"/>
              <w:rPr>
                <w:rFonts w:ascii="Times New Roman" w:eastAsia="Times New Roman" w:hAnsi="Times New Roman" w:cs="Times New Roman"/>
                <w:sz w:val="24"/>
                <w:szCs w:val="24"/>
                <w:lang w:val="sr-Cyrl-CS"/>
              </w:rPr>
            </w:pPr>
            <w:r w:rsidRPr="00782048">
              <w:rPr>
                <w:rFonts w:ascii="Times New Roman" w:eastAsia="Times New Roman" w:hAnsi="Times New Roman" w:cs="Times New Roman"/>
                <w:sz w:val="24"/>
                <w:szCs w:val="24"/>
                <w:lang w:val="sr-Cyrl-CS"/>
              </w:rPr>
              <w:tab/>
              <w:t xml:space="preserve"> Јелена Жарић Ковачевић</w:t>
            </w:r>
          </w:p>
          <w:p w:rsidR="00782048" w:rsidRPr="00782048" w:rsidRDefault="00782048" w:rsidP="00782048">
            <w:pPr>
              <w:tabs>
                <w:tab w:val="center" w:pos="4680"/>
                <w:tab w:val="right" w:pos="9360"/>
              </w:tabs>
              <w:spacing w:after="0" w:line="240" w:lineRule="auto"/>
              <w:jc w:val="center"/>
              <w:rPr>
                <w:rFonts w:ascii="Times New Roman" w:eastAsia="Times New Roman" w:hAnsi="Times New Roman" w:cs="Times New Roman"/>
                <w:sz w:val="24"/>
                <w:szCs w:val="24"/>
                <w:lang w:val="ru-RU"/>
              </w:rPr>
            </w:pPr>
          </w:p>
        </w:tc>
      </w:tr>
    </w:tbl>
    <w:p w:rsidR="00782048" w:rsidRPr="00782048" w:rsidRDefault="00782048" w:rsidP="00782048">
      <w:pPr>
        <w:tabs>
          <w:tab w:val="left" w:pos="1418"/>
        </w:tabs>
        <w:spacing w:after="0" w:line="240" w:lineRule="auto"/>
        <w:jc w:val="both"/>
        <w:rPr>
          <w:rFonts w:ascii="Times New Roman" w:eastAsia="Times New Roman" w:hAnsi="Times New Roman" w:cs="Times New Roman"/>
          <w:sz w:val="24"/>
          <w:szCs w:val="24"/>
          <w:lang w:val="sr-Cyrl-RS"/>
        </w:rPr>
      </w:pPr>
    </w:p>
    <w:p w:rsidR="00782048" w:rsidRPr="00782048" w:rsidRDefault="00782048" w:rsidP="00782048">
      <w:pPr>
        <w:tabs>
          <w:tab w:val="left" w:pos="1418"/>
        </w:tabs>
        <w:spacing w:after="0" w:line="240" w:lineRule="auto"/>
        <w:jc w:val="both"/>
        <w:rPr>
          <w:rFonts w:ascii="Times New Roman" w:eastAsia="Times New Roman" w:hAnsi="Times New Roman" w:cs="Times New Roman"/>
          <w:sz w:val="24"/>
          <w:szCs w:val="24"/>
        </w:rPr>
      </w:pPr>
    </w:p>
    <w:p w:rsidR="006D0969" w:rsidRDefault="006D0969"/>
    <w:sectPr w:rsidR="006D0969" w:rsidSect="008273EE">
      <w:headerReference w:type="default" r:id="rId6"/>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C26" w:rsidRDefault="0048604E">
      <w:pPr>
        <w:spacing w:after="0" w:line="240" w:lineRule="auto"/>
      </w:pPr>
      <w:r>
        <w:separator/>
      </w:r>
    </w:p>
  </w:endnote>
  <w:endnote w:type="continuationSeparator" w:id="0">
    <w:p w:rsidR="005D0C26" w:rsidRDefault="00486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C26" w:rsidRDefault="0048604E">
      <w:pPr>
        <w:spacing w:after="0" w:line="240" w:lineRule="auto"/>
      </w:pPr>
      <w:r>
        <w:separator/>
      </w:r>
    </w:p>
  </w:footnote>
  <w:footnote w:type="continuationSeparator" w:id="0">
    <w:p w:rsidR="005D0C26" w:rsidRDefault="00486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709522"/>
      <w:docPartObj>
        <w:docPartGallery w:val="Page Numbers (Top of Page)"/>
        <w:docPartUnique/>
      </w:docPartObj>
    </w:sdtPr>
    <w:sdtEndPr>
      <w:rPr>
        <w:noProof/>
      </w:rPr>
    </w:sdtEndPr>
    <w:sdtContent>
      <w:p w:rsidR="008273EE" w:rsidRDefault="00AF2509">
        <w:pPr>
          <w:pStyle w:val="Header"/>
          <w:jc w:val="center"/>
        </w:pPr>
        <w:r>
          <w:fldChar w:fldCharType="begin"/>
        </w:r>
        <w:r>
          <w:instrText xml:space="preserve"> PAGE   \* MERGEFORMAT </w:instrText>
        </w:r>
        <w:r>
          <w:fldChar w:fldCharType="separate"/>
        </w:r>
        <w:r w:rsidR="00AC2561">
          <w:rPr>
            <w:noProof/>
          </w:rPr>
          <w:t>4</w:t>
        </w:r>
        <w:r>
          <w:rPr>
            <w:noProof/>
          </w:rPr>
          <w:fldChar w:fldCharType="end"/>
        </w:r>
      </w:p>
    </w:sdtContent>
  </w:sdt>
  <w:p w:rsidR="008273EE" w:rsidRDefault="00AC25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048"/>
    <w:rsid w:val="0048604E"/>
    <w:rsid w:val="005D0C26"/>
    <w:rsid w:val="006D0969"/>
    <w:rsid w:val="00782048"/>
    <w:rsid w:val="00AC2561"/>
    <w:rsid w:val="00AF2509"/>
    <w:rsid w:val="00B35DF1"/>
    <w:rsid w:val="00DE4AC1"/>
    <w:rsid w:val="00F45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367C0"/>
  <w15:chartTrackingRefBased/>
  <w15:docId w15:val="{272FA8EB-31FB-42CD-ABF8-0487E4C8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2048"/>
    <w:pPr>
      <w:tabs>
        <w:tab w:val="center" w:pos="4680"/>
        <w:tab w:val="right" w:pos="9360"/>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8204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1786</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Đačić</dc:creator>
  <cp:keywords/>
  <dc:description/>
  <cp:lastModifiedBy>Irena Kosić</cp:lastModifiedBy>
  <cp:revision>5</cp:revision>
  <dcterms:created xsi:type="dcterms:W3CDTF">2023-10-10T09:54:00Z</dcterms:created>
  <dcterms:modified xsi:type="dcterms:W3CDTF">2023-10-13T09:05:00Z</dcterms:modified>
</cp:coreProperties>
</file>